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09" w:rsidRPr="00D80967" w:rsidRDefault="00DD49F0" w:rsidP="00DD49F0">
      <w:pPr>
        <w:ind w:left="2832" w:right="1275" w:firstLine="708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9673"/>
      </w:tblGrid>
      <w:tr w:rsidR="00181609" w:rsidRPr="00D80967" w:rsidTr="00181609">
        <w:tc>
          <w:tcPr>
            <w:tcW w:w="9673" w:type="dxa"/>
          </w:tcPr>
          <w:p w:rsidR="00181609" w:rsidRPr="00D80967" w:rsidRDefault="00181609" w:rsidP="00B1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1609" w:rsidRPr="00D80967" w:rsidRDefault="00181609" w:rsidP="00B1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96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МУНИЦИПАЛЬНЫЙ РАЙОН «</w:t>
            </w:r>
            <w:proofErr w:type="gramStart"/>
            <w:r w:rsidRPr="00D80967">
              <w:rPr>
                <w:rFonts w:ascii="Arial" w:hAnsi="Arial" w:cs="Arial"/>
                <w:b/>
                <w:bCs/>
                <w:sz w:val="24"/>
                <w:szCs w:val="24"/>
              </w:rPr>
              <w:t>БЕЛГОРОДСКИЙ  РАЙОН</w:t>
            </w:r>
            <w:proofErr w:type="gramEnd"/>
            <w:r w:rsidRPr="00D80967">
              <w:rPr>
                <w:rFonts w:ascii="Arial" w:hAnsi="Arial" w:cs="Arial"/>
                <w:b/>
                <w:bCs/>
                <w:sz w:val="24"/>
                <w:szCs w:val="24"/>
              </w:rPr>
              <w:t>»  БЕЛГОРОДСКОЙ  ОБЛАСТИ</w:t>
            </w:r>
          </w:p>
          <w:p w:rsidR="00181609" w:rsidRPr="00D80967" w:rsidRDefault="00181609" w:rsidP="00B1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1609" w:rsidRPr="00D80967" w:rsidRDefault="00181609" w:rsidP="00B1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9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81609" w:rsidRPr="00D80967" w:rsidRDefault="00181609" w:rsidP="00B1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967">
              <w:rPr>
                <w:rFonts w:ascii="Arial" w:hAnsi="Arial" w:cs="Arial"/>
                <w:b/>
                <w:bCs/>
                <w:sz w:val="24"/>
                <w:szCs w:val="24"/>
              </w:rPr>
              <w:t>ТАВРОВСКОГО СЕЛЬСКОГО ПОСЕЛЕНИЯ</w:t>
            </w:r>
          </w:p>
          <w:p w:rsidR="00181609" w:rsidRPr="00D80967" w:rsidRDefault="00181609" w:rsidP="00B126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81609" w:rsidRPr="00D80967" w:rsidRDefault="00181609" w:rsidP="00B12654">
            <w:pPr>
              <w:pStyle w:val="a3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0967">
              <w:rPr>
                <w:rFonts w:ascii="Arial" w:hAnsi="Arial" w:cs="Arial"/>
                <w:b w:val="0"/>
                <w:sz w:val="24"/>
                <w:szCs w:val="24"/>
              </w:rPr>
              <w:t>ПОСТАНОВЛЕНИЕ</w:t>
            </w:r>
          </w:p>
          <w:p w:rsidR="00181609" w:rsidRPr="00D80967" w:rsidRDefault="00181609" w:rsidP="00B12654">
            <w:pPr>
              <w:rPr>
                <w:rFonts w:ascii="Arial" w:hAnsi="Arial" w:cs="Arial"/>
                <w:sz w:val="24"/>
                <w:szCs w:val="24"/>
              </w:rPr>
            </w:pPr>
          </w:p>
          <w:p w:rsidR="00181609" w:rsidRPr="00D80967" w:rsidRDefault="00181609" w:rsidP="00B12654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1"/>
              <w:gridCol w:w="4726"/>
            </w:tblGrid>
            <w:tr w:rsidR="00181609" w:rsidRPr="00D80967" w:rsidTr="00B12654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609" w:rsidRPr="00D80967" w:rsidRDefault="00181609" w:rsidP="009B1C0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9B1C04"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28</w:t>
                  </w:r>
                  <w:r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» ноября 202</w:t>
                  </w:r>
                  <w:r w:rsidR="009B1C04"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1609" w:rsidRPr="00D80967" w:rsidRDefault="00181609" w:rsidP="0018160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</w:t>
                  </w:r>
                  <w:r w:rsidR="00B70F8F" w:rsidRPr="00D80967">
                    <w:rPr>
                      <w:rFonts w:ascii="Arial" w:hAnsi="Arial" w:cs="Arial"/>
                      <w:b/>
                      <w:sz w:val="24"/>
                      <w:szCs w:val="24"/>
                    </w:rPr>
                    <w:t>179</w:t>
                  </w:r>
                </w:p>
                <w:p w:rsidR="00181609" w:rsidRPr="00D80967" w:rsidRDefault="00181609" w:rsidP="0018160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81609" w:rsidRPr="00D80967" w:rsidRDefault="00181609" w:rsidP="0018160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81609" w:rsidRPr="00D80967" w:rsidRDefault="00181609" w:rsidP="00B12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81609" w:rsidRPr="00D80967" w:rsidRDefault="00181609" w:rsidP="001B5F39">
      <w:pPr>
        <w:jc w:val="center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Об утверждении основных направлений долговой политики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br/>
        <w:t>Тавровского сельского поселения муниципального района «Белгородский район» Белгородской области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br/>
        <w:t>на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5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год и плановый период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6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и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7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 xml:space="preserve"> годов</w:t>
      </w:r>
    </w:p>
    <w:p w:rsidR="00181609" w:rsidRPr="00D80967" w:rsidRDefault="00181609" w:rsidP="00181609">
      <w:pPr>
        <w:rPr>
          <w:rFonts w:ascii="Arial" w:hAnsi="Arial" w:cs="Arial"/>
          <w:sz w:val="24"/>
          <w:szCs w:val="24"/>
        </w:rPr>
      </w:pPr>
    </w:p>
    <w:p w:rsidR="00181609" w:rsidRPr="00D80967" w:rsidRDefault="00181609" w:rsidP="00181609">
      <w:pPr>
        <w:pStyle w:val="1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пунктом 13 статьи 107.1 Бюджетного кодекса Российской Федерации, статьей 61 Положения о бюджетном процессе в муниципальном районе «Белгородский район» Белгородской области, утвержденного решением Муниципального совета Белгородского района от 24 декабря 2015 г. № 282 «Об утверждении Положения о бюджетном процессе в муниципальном районе «Белгородский район» Белгородской области» администрация Белгородского района 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постановляет:</w:t>
      </w:r>
    </w:p>
    <w:p w:rsidR="00181609" w:rsidRPr="00D80967" w:rsidRDefault="00181609" w:rsidP="00181609">
      <w:pPr>
        <w:pStyle w:val="1"/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1.Утвердить основные направления долговой политики Тавровского сельского поселения муниципального района «Белгородский район» Белгородской области на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 и плановый период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годов (прилагаются).</w:t>
      </w:r>
    </w:p>
    <w:p w:rsidR="00181609" w:rsidRPr="00D80967" w:rsidRDefault="00181609" w:rsidP="00181609">
      <w:pPr>
        <w:pStyle w:val="1"/>
        <w:tabs>
          <w:tab w:val="left" w:pos="3210"/>
        </w:tabs>
        <w:jc w:val="both"/>
        <w:rPr>
          <w:rFonts w:ascii="Arial" w:hAnsi="Arial" w:cs="Arial"/>
          <w:color w:val="000000"/>
          <w:sz w:val="24"/>
          <w:szCs w:val="24"/>
          <w:lang w:bidi="en-US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2.Разместить настоящее постановление на официальном сайте органов местного самоуправления Тавровского сельского поселения муниципального района «Белгородский район» Белгородской области </w:t>
      </w:r>
      <w:r w:rsidRPr="00D80967">
        <w:rPr>
          <w:rFonts w:ascii="Arial" w:hAnsi="Arial" w:cs="Arial"/>
          <w:color w:val="000000"/>
          <w:sz w:val="24"/>
          <w:szCs w:val="24"/>
          <w:lang w:bidi="en-US"/>
        </w:rPr>
        <w:t>(</w:t>
      </w:r>
      <w:hyperlink r:id="rId5" w:tgtFrame="_blank" w:history="1">
        <w:r w:rsidR="00DD49F0" w:rsidRPr="00D80967">
          <w:rPr>
            <w:rStyle w:val="a7"/>
            <w:rFonts w:ascii="Arial" w:hAnsi="Arial" w:cs="Arial"/>
            <w:bCs/>
            <w:color w:val="000000"/>
            <w:sz w:val="24"/>
            <w:szCs w:val="24"/>
            <w:shd w:val="clear" w:color="auto" w:fill="FFFFFF"/>
          </w:rPr>
          <w:t>tavrovskoe-r31.gosweb.gosuslugi.ru</w:t>
        </w:r>
      </w:hyperlink>
      <w:hyperlink r:id="rId6" w:history="1"/>
      <w:r w:rsidR="00DD49F0" w:rsidRPr="00D80967">
        <w:rPr>
          <w:rFonts w:ascii="Arial" w:hAnsi="Arial" w:cs="Arial"/>
          <w:color w:val="000000"/>
          <w:sz w:val="24"/>
          <w:szCs w:val="24"/>
          <w:lang w:bidi="en-US"/>
        </w:rPr>
        <w:t>).</w:t>
      </w:r>
    </w:p>
    <w:p w:rsidR="00181609" w:rsidRPr="00D80967" w:rsidRDefault="00181609" w:rsidP="00181609">
      <w:pPr>
        <w:pStyle w:val="1"/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Контроль за исполнением постановления возложить на заместителя главы администрации Тавровского сельского </w:t>
      </w:r>
      <w:proofErr w:type="gramStart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поселения  -</w:t>
      </w:r>
      <w:proofErr w:type="gramEnd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759B5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Федянину Р.В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181609" w:rsidRPr="00D80967" w:rsidRDefault="00181609" w:rsidP="00181609">
      <w:pPr>
        <w:pStyle w:val="1"/>
        <w:numPr>
          <w:ilvl w:val="0"/>
          <w:numId w:val="2"/>
        </w:numPr>
        <w:tabs>
          <w:tab w:val="left" w:pos="5410"/>
        </w:tabs>
        <w:spacing w:after="1000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постановление вступает в силу с 1 января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года.</w:t>
      </w:r>
    </w:p>
    <w:p w:rsidR="00181609" w:rsidRPr="00D80967" w:rsidRDefault="00DD49F0" w:rsidP="0018160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t xml:space="preserve">       Глава</w:t>
      </w:r>
      <w:r w:rsidR="00181609" w:rsidRPr="00D80967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181609" w:rsidRPr="00D80967" w:rsidRDefault="00181609" w:rsidP="00181609">
      <w:pPr>
        <w:pStyle w:val="1"/>
        <w:tabs>
          <w:tab w:val="left" w:pos="5410"/>
        </w:tabs>
        <w:spacing w:after="1000"/>
        <w:ind w:firstLine="0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t>Тавровского сельского поселения</w:t>
      </w:r>
      <w:r w:rsidRPr="00D80967">
        <w:rPr>
          <w:rFonts w:ascii="Arial" w:hAnsi="Arial" w:cs="Arial"/>
          <w:b/>
          <w:sz w:val="24"/>
          <w:szCs w:val="24"/>
        </w:rPr>
        <w:tab/>
      </w:r>
      <w:r w:rsidRPr="00D80967">
        <w:rPr>
          <w:rFonts w:ascii="Arial" w:hAnsi="Arial" w:cs="Arial"/>
          <w:b/>
          <w:sz w:val="24"/>
          <w:szCs w:val="24"/>
        </w:rPr>
        <w:tab/>
      </w:r>
      <w:r w:rsidRPr="00D80967">
        <w:rPr>
          <w:rFonts w:ascii="Arial" w:hAnsi="Arial" w:cs="Arial"/>
          <w:b/>
          <w:sz w:val="24"/>
          <w:szCs w:val="24"/>
        </w:rPr>
        <w:tab/>
      </w:r>
      <w:r w:rsidR="00DD49F0" w:rsidRPr="00D80967">
        <w:rPr>
          <w:rFonts w:ascii="Arial" w:hAnsi="Arial" w:cs="Arial"/>
          <w:b/>
          <w:sz w:val="24"/>
          <w:szCs w:val="24"/>
        </w:rPr>
        <w:t xml:space="preserve">          </w:t>
      </w:r>
      <w:r w:rsidRPr="00D80967">
        <w:rPr>
          <w:rFonts w:ascii="Arial" w:hAnsi="Arial" w:cs="Arial"/>
          <w:b/>
          <w:sz w:val="24"/>
          <w:szCs w:val="24"/>
        </w:rPr>
        <w:tab/>
      </w:r>
      <w:r w:rsidR="00DD49F0" w:rsidRPr="00D80967">
        <w:rPr>
          <w:rFonts w:ascii="Arial" w:hAnsi="Arial" w:cs="Arial"/>
          <w:b/>
          <w:sz w:val="24"/>
          <w:szCs w:val="24"/>
        </w:rPr>
        <w:t>А</w:t>
      </w:r>
      <w:r w:rsidRPr="00D80967">
        <w:rPr>
          <w:rFonts w:ascii="Arial" w:hAnsi="Arial" w:cs="Arial"/>
          <w:b/>
          <w:sz w:val="24"/>
          <w:szCs w:val="24"/>
        </w:rPr>
        <w:t xml:space="preserve">. А. </w:t>
      </w:r>
      <w:r w:rsidR="00DD49F0" w:rsidRPr="00D80967">
        <w:rPr>
          <w:rFonts w:ascii="Arial" w:hAnsi="Arial" w:cs="Arial"/>
          <w:b/>
          <w:sz w:val="24"/>
          <w:szCs w:val="24"/>
        </w:rPr>
        <w:t>Кириченко</w:t>
      </w:r>
    </w:p>
    <w:p w:rsidR="00FA3B4B" w:rsidRDefault="00FA3B4B" w:rsidP="00181609">
      <w:pPr>
        <w:pStyle w:val="1"/>
        <w:tabs>
          <w:tab w:val="left" w:pos="5410"/>
        </w:tabs>
        <w:spacing w:after="1000"/>
        <w:ind w:firstLine="0"/>
        <w:rPr>
          <w:rFonts w:ascii="Arial" w:hAnsi="Arial" w:cs="Arial"/>
          <w:b/>
          <w:sz w:val="24"/>
          <w:szCs w:val="24"/>
        </w:rPr>
      </w:pPr>
    </w:p>
    <w:p w:rsidR="00D80967" w:rsidRPr="00D80967" w:rsidRDefault="00D80967" w:rsidP="00181609">
      <w:pPr>
        <w:pStyle w:val="1"/>
        <w:tabs>
          <w:tab w:val="left" w:pos="5410"/>
        </w:tabs>
        <w:spacing w:after="1000"/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A3B4B" w:rsidRPr="00D80967" w:rsidRDefault="00FA3B4B" w:rsidP="00FA3B4B">
      <w:pPr>
        <w:pStyle w:val="ConsPlusNormal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lastRenderedPageBreak/>
        <w:t>УТВЕРЖДЕНО:</w:t>
      </w:r>
    </w:p>
    <w:p w:rsidR="00FA3B4B" w:rsidRPr="00D80967" w:rsidRDefault="00FA3B4B" w:rsidP="00FA3B4B">
      <w:pPr>
        <w:pStyle w:val="ConsPlusNormal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FA3B4B" w:rsidRPr="00D80967" w:rsidRDefault="00FA3B4B" w:rsidP="00FA3B4B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t>Тавровского сельского поселения</w:t>
      </w:r>
    </w:p>
    <w:p w:rsidR="00FA3B4B" w:rsidRPr="00D80967" w:rsidRDefault="00FA3B4B" w:rsidP="00FA3B4B">
      <w:pPr>
        <w:pStyle w:val="ConsPlusNormal"/>
        <w:ind w:left="4536"/>
        <w:jc w:val="right"/>
        <w:rPr>
          <w:rFonts w:ascii="Arial" w:hAnsi="Arial" w:cs="Arial"/>
          <w:b/>
          <w:sz w:val="24"/>
          <w:szCs w:val="24"/>
        </w:rPr>
      </w:pPr>
      <w:r w:rsidRPr="00D80967">
        <w:rPr>
          <w:rFonts w:ascii="Arial" w:hAnsi="Arial" w:cs="Arial"/>
          <w:b/>
          <w:sz w:val="24"/>
          <w:szCs w:val="24"/>
        </w:rPr>
        <w:t>от «</w:t>
      </w:r>
      <w:r w:rsidR="009B1C04" w:rsidRPr="00D80967">
        <w:rPr>
          <w:rFonts w:ascii="Arial" w:hAnsi="Arial" w:cs="Arial"/>
          <w:b/>
          <w:sz w:val="24"/>
          <w:szCs w:val="24"/>
        </w:rPr>
        <w:t>28</w:t>
      </w:r>
      <w:r w:rsidRPr="00D80967">
        <w:rPr>
          <w:rFonts w:ascii="Arial" w:hAnsi="Arial" w:cs="Arial"/>
          <w:b/>
          <w:sz w:val="24"/>
          <w:szCs w:val="24"/>
        </w:rPr>
        <w:t>» ноября 202</w:t>
      </w:r>
      <w:r w:rsidR="009B1C04" w:rsidRPr="00D80967">
        <w:rPr>
          <w:rFonts w:ascii="Arial" w:hAnsi="Arial" w:cs="Arial"/>
          <w:b/>
          <w:sz w:val="24"/>
          <w:szCs w:val="24"/>
        </w:rPr>
        <w:t>4</w:t>
      </w:r>
      <w:r w:rsidRPr="00D80967">
        <w:rPr>
          <w:rFonts w:ascii="Arial" w:hAnsi="Arial" w:cs="Arial"/>
          <w:b/>
          <w:sz w:val="24"/>
          <w:szCs w:val="24"/>
        </w:rPr>
        <w:t xml:space="preserve"> года №</w:t>
      </w:r>
      <w:r w:rsidR="00B70F8F" w:rsidRPr="00D80967">
        <w:rPr>
          <w:rFonts w:ascii="Arial" w:hAnsi="Arial" w:cs="Arial"/>
          <w:b/>
          <w:sz w:val="24"/>
          <w:szCs w:val="24"/>
        </w:rPr>
        <w:t>179</w:t>
      </w:r>
    </w:p>
    <w:p w:rsidR="00FA3B4B" w:rsidRPr="00D80967" w:rsidRDefault="00FA3B4B" w:rsidP="00FA3B4B">
      <w:pPr>
        <w:pStyle w:val="ConsPlusNormal"/>
        <w:ind w:left="4536"/>
        <w:jc w:val="right"/>
        <w:rPr>
          <w:rFonts w:ascii="Arial" w:hAnsi="Arial" w:cs="Arial"/>
          <w:b/>
          <w:sz w:val="24"/>
          <w:szCs w:val="24"/>
        </w:rPr>
      </w:pPr>
    </w:p>
    <w:p w:rsidR="00FA3B4B" w:rsidRPr="00D80967" w:rsidRDefault="00FA3B4B" w:rsidP="00DD49F0">
      <w:pPr>
        <w:pStyle w:val="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Основные направления долговой политики </w:t>
      </w:r>
      <w:r w:rsidR="00DD49F0" w:rsidRPr="00D8096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="00DD49F0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DD49F0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муниципального района 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«Белгородский район» Белгородской области на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5</w:t>
      </w:r>
      <w:r w:rsidR="00DD49F0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год и плановый 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период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6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и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7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годов</w:t>
      </w:r>
    </w:p>
    <w:p w:rsidR="00DD49F0" w:rsidRPr="00D80967" w:rsidRDefault="00DD49F0" w:rsidP="00DD49F0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</w:p>
    <w:p w:rsidR="00FA3B4B" w:rsidRPr="00D80967" w:rsidRDefault="00FA3B4B" w:rsidP="00DD49F0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направления долговой политики Тавровского сельского поселения муниципального района «Белгородский район» Белгородской области (далее - долговая политика Тавровского сельского поселения) на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 и плановый период 20</w:t>
      </w:r>
      <w:r w:rsidR="00B759B5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годов основаны на приоритетных для сельского поселения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Долговая политика Тавровского сельского поселения является производной от бюджетной политики Тавровского сельского поселения, формируемой на базе бюджетного прогноза Тавровского сельского поселения, стратегии социально - экономического развития Тавровского сельского поселения, долгосрочных прогнозов социально - экономического развития Тавровского сельского поселения. Содержание долговой политики Тавровского сельского поселения учитывает текущие особенности развития экономики Тавровского сельского поселения. Долговая политика Тавровского сельского поселения, как составная часть бюджетной и налоговой политики Тавровского сельского поселения, призвана обеспечить на период до 2030 года последовательность реализации целей и задач предыдущих периодов, и будет ориентирована в первую очередь на реализацию стратегических целей развития Тавровского сельского поселения.</w:t>
      </w:r>
      <w:bookmarkStart w:id="1" w:name="bookmark4"/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A3B4B" w:rsidRPr="00D80967" w:rsidRDefault="00FA3B4B" w:rsidP="00FA3B4B">
      <w:pPr>
        <w:pStyle w:val="1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Итоги реализации долговой политики </w:t>
      </w:r>
      <w:bookmarkEnd w:id="1"/>
      <w:r w:rsidRPr="00D8096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Тавровского сельского поселения.</w:t>
      </w:r>
    </w:p>
    <w:p w:rsidR="00FA3B4B" w:rsidRPr="00D80967" w:rsidRDefault="00FA3B4B" w:rsidP="00FA3B4B">
      <w:pPr>
        <w:pStyle w:val="1"/>
        <w:ind w:left="1068" w:firstLine="0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результаты долговой политики Тавровского сельского поселения, проводимой администрацией Тавровского сельского поселения за период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годы, характеризуются следующими показателями.</w:t>
      </w: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Объем муниципального внутреннего долга Тавровского сельского поселения на 1 января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составил 0,0 тыс. рублей, в том числе по муниципальным гарантиям муниципального района — 0,0 тыс. рублей. По оценке исполнения бюджета Тавровского сельского поселения муниципального района «Белгородский район» Белгородской области, (далее - бюджет поселения)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объем муниципального долга на 1 января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составит 0,0 тыс. рублей, в том числе по муниципальным гарантиям сельского поселения - 0,0 тыс. рублей.</w:t>
      </w:r>
    </w:p>
    <w:p w:rsidR="00FA3B4B" w:rsidRPr="00D80967" w:rsidRDefault="00FA3B4B" w:rsidP="00FA3B4B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При формировании проекта бюджета сельского поселения планируется предусмотреть бюджет на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 и на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годы - сбалансированным по доходам и расходам.</w:t>
      </w:r>
    </w:p>
    <w:p w:rsidR="00FA3B4B" w:rsidRPr="00D80967" w:rsidRDefault="00FA3B4B" w:rsidP="00FA3B4B">
      <w:pPr>
        <w:pStyle w:val="1"/>
        <w:tabs>
          <w:tab w:val="left" w:pos="840"/>
        </w:tabs>
        <w:ind w:firstLine="0"/>
        <w:rPr>
          <w:rFonts w:ascii="Arial" w:hAnsi="Arial" w:cs="Arial"/>
          <w:sz w:val="24"/>
          <w:szCs w:val="24"/>
        </w:rPr>
      </w:pPr>
    </w:p>
    <w:p w:rsidR="00FA3B4B" w:rsidRPr="00D80967" w:rsidRDefault="00531DF3" w:rsidP="00531DF3">
      <w:pPr>
        <w:pStyle w:val="1"/>
        <w:tabs>
          <w:tab w:val="left" w:pos="84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2.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Основные факторы, определяющие </w:t>
      </w:r>
      <w:r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характер и направления долговой 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политики </w:t>
      </w:r>
      <w:r w:rsidR="00FA3B4B" w:rsidRPr="00D80967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в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5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году и в плановом периоде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6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и 202</w:t>
      </w:r>
      <w:r w:rsidR="00B70F8F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7</w:t>
      </w:r>
      <w:r w:rsidR="00FA3B4B" w:rsidRPr="00D80967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 xml:space="preserve"> годов.</w:t>
      </w:r>
    </w:p>
    <w:p w:rsidR="00FA3B4B" w:rsidRPr="00D80967" w:rsidRDefault="00FA3B4B" w:rsidP="00FA3B4B">
      <w:pPr>
        <w:pStyle w:val="1"/>
        <w:tabs>
          <w:tab w:val="left" w:pos="840"/>
        </w:tabs>
        <w:ind w:left="851" w:firstLine="0"/>
        <w:rPr>
          <w:rFonts w:ascii="Arial" w:hAnsi="Arial" w:cs="Arial"/>
          <w:sz w:val="24"/>
          <w:szCs w:val="24"/>
        </w:rPr>
      </w:pP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Основными факторами, определяющими характер и направления долговой политики Тавровского сельского поселения в предстоящем периоде, являются изменения, вносимые в бюджетное законодательство Российской Федерации и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законодательство Российской Федерации о налогах и сборах.</w:t>
      </w: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FA3B4B" w:rsidRPr="00D80967" w:rsidRDefault="00FA3B4B" w:rsidP="00803BE1">
      <w:pPr>
        <w:pStyle w:val="30"/>
        <w:keepNext/>
        <w:keepLines/>
        <w:numPr>
          <w:ilvl w:val="0"/>
          <w:numId w:val="4"/>
        </w:numPr>
        <w:tabs>
          <w:tab w:val="left" w:pos="528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Цели и задачи долговой политики </w:t>
      </w:r>
      <w:bookmarkEnd w:id="2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</w:p>
    <w:p w:rsidR="00FA3B4B" w:rsidRPr="00D80967" w:rsidRDefault="00FA3B4B" w:rsidP="00FA3B4B">
      <w:pPr>
        <w:pStyle w:val="30"/>
        <w:keepNext/>
        <w:keepLines/>
        <w:tabs>
          <w:tab w:val="left" w:pos="5280"/>
        </w:tabs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Основным принципом долговой политики </w:t>
      </w:r>
      <w:r w:rsidR="00DD49F0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Тавровского сельского поселения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Белгородского района является эффективное управление муниципальным долгом для обеспечения сбалансированности бюджета муниципального района при безусловном выполнении принятых обязательств, соблюдении норм и ограничений, установленных Бюджетным кодексом Российской Федерации.</w:t>
      </w:r>
    </w:p>
    <w:p w:rsidR="00FA3B4B" w:rsidRPr="00D80967" w:rsidRDefault="00FA3B4B" w:rsidP="00FA3B4B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К целям долговой политики Тавровского сельского поселения относится:</w:t>
      </w:r>
    </w:p>
    <w:p w:rsidR="00FA3B4B" w:rsidRPr="00D80967" w:rsidRDefault="00FA3B4B" w:rsidP="00FA3B4B">
      <w:pPr>
        <w:pStyle w:val="1"/>
        <w:tabs>
          <w:tab w:val="left" w:pos="3117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-обеспечение сбалансированности бюджета сельского поселения;</w:t>
      </w:r>
    </w:p>
    <w:p w:rsidR="00FA3B4B" w:rsidRPr="00D80967" w:rsidRDefault="00FA3B4B" w:rsidP="00FA3B4B">
      <w:pPr>
        <w:pStyle w:val="1"/>
        <w:tabs>
          <w:tab w:val="left" w:pos="3117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-обеспечение прозрачности процессов управления муниципальным долгом Тавровского сельского поселения.</w:t>
      </w:r>
    </w:p>
    <w:p w:rsidR="00FA3B4B" w:rsidRPr="00D80967" w:rsidRDefault="00FA3B4B" w:rsidP="00FA3B4B">
      <w:pPr>
        <w:pStyle w:val="1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Основными задачами долговой политики Тавровского сельского поселения являются:</w:t>
      </w:r>
    </w:p>
    <w:p w:rsidR="00FA3B4B" w:rsidRPr="00D80967" w:rsidRDefault="00FA3B4B" w:rsidP="00FA3B4B">
      <w:pPr>
        <w:pStyle w:val="1"/>
        <w:tabs>
          <w:tab w:val="left" w:pos="3117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-осуществление муниципальных заимствований в соответствии с реальными потребностями бюджета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FA3B4B" w:rsidRPr="00D80967" w:rsidRDefault="00FA3B4B" w:rsidP="00FA3B4B">
      <w:pPr>
        <w:pStyle w:val="1"/>
        <w:tabs>
          <w:tab w:val="left" w:pos="3117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FA3B4B" w:rsidRPr="00D80967" w:rsidRDefault="00FA3B4B" w:rsidP="007D7616">
      <w:pPr>
        <w:pStyle w:val="1"/>
        <w:tabs>
          <w:tab w:val="left" w:pos="3117"/>
        </w:tabs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-безоговорочное соблюдение ограничений, установленных Бюджетным кодексом Российской Федерации.</w:t>
      </w:r>
    </w:p>
    <w:p w:rsidR="007D7616" w:rsidRPr="00D80967" w:rsidRDefault="007D7616" w:rsidP="007D7616">
      <w:pPr>
        <w:pStyle w:val="1"/>
        <w:tabs>
          <w:tab w:val="left" w:pos="3117"/>
        </w:tabs>
        <w:jc w:val="both"/>
        <w:rPr>
          <w:rFonts w:ascii="Arial" w:hAnsi="Arial" w:cs="Arial"/>
          <w:sz w:val="24"/>
          <w:szCs w:val="24"/>
        </w:rPr>
      </w:pPr>
    </w:p>
    <w:p w:rsidR="007D7616" w:rsidRPr="00D80967" w:rsidRDefault="00FA3B4B" w:rsidP="005C15AC">
      <w:pPr>
        <w:pStyle w:val="30"/>
        <w:keepNext/>
        <w:keepLines/>
        <w:numPr>
          <w:ilvl w:val="0"/>
          <w:numId w:val="4"/>
        </w:numPr>
        <w:tabs>
          <w:tab w:val="left" w:pos="1780"/>
        </w:tabs>
        <w:spacing w:after="0"/>
        <w:ind w:left="0" w:firstLine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3" w:name="bookmark8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Инструменты реализации долговой политики </w:t>
      </w:r>
      <w:bookmarkEnd w:id="3"/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</w:p>
    <w:p w:rsidR="007D7616" w:rsidRPr="00D80967" w:rsidRDefault="007D7616" w:rsidP="007D7616">
      <w:pPr>
        <w:pStyle w:val="30"/>
        <w:keepNext/>
        <w:keepLines/>
        <w:tabs>
          <w:tab w:val="left" w:pos="1780"/>
        </w:tabs>
        <w:spacing w:after="0"/>
        <w:ind w:left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A3B4B" w:rsidRPr="00D80967" w:rsidRDefault="00FA3B4B" w:rsidP="007D7616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Долговая политика, проводимая администрацией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направлена на обеспечение сбалансированности и устойчивости бюджета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FA3B4B" w:rsidRPr="00D80967" w:rsidRDefault="00FA3B4B" w:rsidP="007D7616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Муниципальное заимствование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планируется проводить путем привлечения кредитов от кредитных организаций и бюджетных кредитов. Бюджетные кредиты будут направлены на покрытие временных кассовых разрывов, возникающих при исполнении бюджета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7D7616" w:rsidRPr="00D80967" w:rsidRDefault="00FA3B4B" w:rsidP="007D76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Привлечения муниципальных заимствований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Тавровского сельского поселения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будут носить краткосрочный (до одного года) характер.</w:t>
      </w:r>
    </w:p>
    <w:p w:rsidR="00FA3B4B" w:rsidRPr="00D80967" w:rsidRDefault="00FA3B4B" w:rsidP="007D7616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Долговая политика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Тавровского сельского поселения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на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="00DD49F0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- 202</w:t>
      </w:r>
      <w:r w:rsidR="00B70F8F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годы предусматривает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получение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бюджетных кредитов из бюджета муниципального района для покрытия временных кассовых разрывов, возникающих при исполнении бюджет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7D7616" w:rsidRPr="00D80967" w:rsidRDefault="007D7616" w:rsidP="007D7616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FA3B4B" w:rsidRPr="00D80967" w:rsidRDefault="00FA3B4B" w:rsidP="007D7616">
      <w:pPr>
        <w:pStyle w:val="30"/>
        <w:keepNext/>
        <w:keepLines/>
        <w:numPr>
          <w:ilvl w:val="0"/>
          <w:numId w:val="4"/>
        </w:numPr>
        <w:tabs>
          <w:tab w:val="left" w:pos="1545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4" w:name="bookmark10"/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Анализ рисков для бюджета, возникающих в процессе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 xml:space="preserve">управления муниципальным долгом </w:t>
      </w:r>
      <w:bookmarkEnd w:id="4"/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</w:p>
    <w:p w:rsidR="007D7616" w:rsidRPr="00D80967" w:rsidRDefault="007D7616" w:rsidP="007D7616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A3B4B" w:rsidRPr="00D80967" w:rsidRDefault="00FA3B4B" w:rsidP="007D7616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Важное место в обеспечении долговой устойчивости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Тавровского сельского поселения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занимает выявление, контроль и оценка потенциальных рисков, возникающих при проведении долговой политики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Управление долговыми рисками способствует минимизации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негативных финансовых и социально-экономических последствий.</w:t>
      </w:r>
    </w:p>
    <w:p w:rsidR="00FA3B4B" w:rsidRPr="00D80967" w:rsidRDefault="00FA3B4B" w:rsidP="007D7616">
      <w:pPr>
        <w:pStyle w:val="1"/>
        <w:spacing w:after="60" w:line="233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Основными рисками, связанными с управлением муниципальным долгом, являются:</w:t>
      </w:r>
    </w:p>
    <w:p w:rsidR="00FA3B4B" w:rsidRPr="00D80967" w:rsidRDefault="007D7616" w:rsidP="007D7616">
      <w:pPr>
        <w:pStyle w:val="1"/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риск ликвидности - риск неисполнения долговых обязательств. Основным источником риска ликвидности является нарушение баланса финансовых активов и финансовых обязательств бюджета муниципального района и (или) возникновение непредвиденной необходимости немедленного и единовременного исполнения финансовых обязательств;</w:t>
      </w:r>
    </w:p>
    <w:p w:rsidR="00FA3B4B" w:rsidRPr="00D80967" w:rsidRDefault="007D7616" w:rsidP="007D7616">
      <w:pPr>
        <w:pStyle w:val="1"/>
        <w:tabs>
          <w:tab w:val="left" w:pos="530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риск роста процентных ставок на рынке заимствований;</w:t>
      </w:r>
    </w:p>
    <w:p w:rsidR="00FA3B4B" w:rsidRPr="00D80967" w:rsidRDefault="007D7616" w:rsidP="007D7616">
      <w:pPr>
        <w:pStyle w:val="1"/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риск </w:t>
      </w:r>
      <w:proofErr w:type="spellStart"/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недостижения</w:t>
      </w:r>
      <w:proofErr w:type="spellEnd"/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планируемых объемов поступлений доходов бюджета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Недопоступление</w:t>
      </w:r>
      <w:proofErr w:type="spellEnd"/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:rsidR="00FA3B4B" w:rsidRPr="00D80967" w:rsidRDefault="00FA3B4B" w:rsidP="007D7616">
      <w:pPr>
        <w:pStyle w:val="1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Основными мерами, принимаемыми в отношении управления рисками, связанными с реализацией долговой политики </w:t>
      </w:r>
      <w:r w:rsidR="007D7616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Тавровского сельского поселения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, являются:</w:t>
      </w:r>
    </w:p>
    <w:p w:rsidR="00FA3B4B" w:rsidRPr="00D80967" w:rsidRDefault="007D7616" w:rsidP="007D7616">
      <w:pPr>
        <w:pStyle w:val="1"/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достоверное прогнозирование доходов бюджета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поступлений по источникам финансирования дефицита бюджета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FA3B4B" w:rsidRPr="00D80967" w:rsidRDefault="007D7616" w:rsidP="007D7616">
      <w:pPr>
        <w:pStyle w:val="1"/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принятие взвешенных и экономически обоснованных решений по принятию долговых обязательств;</w:t>
      </w:r>
    </w:p>
    <w:p w:rsidR="00471D6F" w:rsidRPr="00D80967" w:rsidRDefault="007D7616" w:rsidP="00B70F8F">
      <w:pPr>
        <w:pStyle w:val="1"/>
        <w:tabs>
          <w:tab w:val="left" w:pos="3120"/>
        </w:tabs>
        <w:spacing w:after="40"/>
        <w:jc w:val="both"/>
        <w:rPr>
          <w:rFonts w:ascii="Arial" w:hAnsi="Arial" w:cs="Arial"/>
          <w:sz w:val="24"/>
          <w:szCs w:val="24"/>
        </w:rPr>
      </w:pP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постоянный мониторинг рыночной конъюнктуры и следование прогнозам изменения процентных ставок при планировании расходов бюджета </w:t>
      </w:r>
      <w:r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="00FA3B4B" w:rsidRPr="00D8096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DD49F0" w:rsidRPr="00D80967">
        <w:rPr>
          <w:rFonts w:ascii="Arial" w:hAnsi="Arial" w:cs="Arial"/>
          <w:sz w:val="24"/>
          <w:szCs w:val="24"/>
        </w:rPr>
        <w:t xml:space="preserve"> </w:t>
      </w:r>
    </w:p>
    <w:sectPr w:rsidR="00471D6F" w:rsidRPr="00D8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67E"/>
    <w:multiLevelType w:val="hybridMultilevel"/>
    <w:tmpl w:val="72826AE4"/>
    <w:lvl w:ilvl="0" w:tplc="DAE2C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9B0450"/>
    <w:multiLevelType w:val="hybridMultilevel"/>
    <w:tmpl w:val="1B1C6D6E"/>
    <w:lvl w:ilvl="0" w:tplc="91F4C6AA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66034458"/>
    <w:multiLevelType w:val="multilevel"/>
    <w:tmpl w:val="50064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6C436A"/>
    <w:multiLevelType w:val="multilevel"/>
    <w:tmpl w:val="1722C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CA20F7"/>
    <w:multiLevelType w:val="multilevel"/>
    <w:tmpl w:val="A10E2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367EE9"/>
    <w:multiLevelType w:val="multilevel"/>
    <w:tmpl w:val="F5FC8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8"/>
        <w:szCs w:val="8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8C"/>
    <w:rsid w:val="00070D8C"/>
    <w:rsid w:val="00181609"/>
    <w:rsid w:val="001B5F39"/>
    <w:rsid w:val="00471D6F"/>
    <w:rsid w:val="00531DF3"/>
    <w:rsid w:val="007D7616"/>
    <w:rsid w:val="009B1C04"/>
    <w:rsid w:val="00B70F8F"/>
    <w:rsid w:val="00B759B5"/>
    <w:rsid w:val="00D80967"/>
    <w:rsid w:val="00DD49F0"/>
    <w:rsid w:val="00F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4257"/>
  <w15:chartTrackingRefBased/>
  <w15:docId w15:val="{A7B0C950-D7D3-4BCB-9562-6D9DEED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1609"/>
    <w:pPr>
      <w:overflowPunct w:val="0"/>
      <w:autoSpaceDE w:val="0"/>
      <w:autoSpaceDN w:val="0"/>
      <w:adjustRightInd w:val="0"/>
      <w:ind w:right="1275" w:firstLine="708"/>
      <w:jc w:val="center"/>
    </w:pPr>
    <w:rPr>
      <w:rFonts w:eastAsia="Calibri"/>
      <w:b/>
      <w:sz w:val="40"/>
    </w:rPr>
  </w:style>
  <w:style w:type="character" w:customStyle="1" w:styleId="a4">
    <w:name w:val="Основной текст_"/>
    <w:basedOn w:val="a0"/>
    <w:link w:val="1"/>
    <w:rsid w:val="00181609"/>
    <w:rPr>
      <w:rFonts w:ascii="Times New Roman" w:eastAsia="Times New Roman" w:hAnsi="Times New Roman" w:cs="Times New Roman"/>
      <w:sz w:val="88"/>
      <w:szCs w:val="88"/>
    </w:rPr>
  </w:style>
  <w:style w:type="paragraph" w:customStyle="1" w:styleId="1">
    <w:name w:val="Основной текст1"/>
    <w:basedOn w:val="a"/>
    <w:link w:val="a4"/>
    <w:rsid w:val="00181609"/>
    <w:pPr>
      <w:widowControl w:val="0"/>
      <w:ind w:firstLine="400"/>
    </w:pPr>
    <w:rPr>
      <w:sz w:val="88"/>
      <w:szCs w:val="88"/>
      <w:lang w:eastAsia="en-US"/>
    </w:rPr>
  </w:style>
  <w:style w:type="paragraph" w:customStyle="1" w:styleId="ConsPlusNormal">
    <w:name w:val="ConsPlusNormal"/>
    <w:rsid w:val="00181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">
    <w:name w:val="Заголовок №3_"/>
    <w:basedOn w:val="a0"/>
    <w:link w:val="30"/>
    <w:rsid w:val="00FA3B4B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30">
    <w:name w:val="Заголовок №3"/>
    <w:basedOn w:val="a"/>
    <w:link w:val="3"/>
    <w:rsid w:val="00FA3B4B"/>
    <w:pPr>
      <w:widowControl w:val="0"/>
      <w:spacing w:after="940"/>
      <w:outlineLvl w:val="2"/>
    </w:pPr>
    <w:rPr>
      <w:b/>
      <w:bCs/>
      <w:sz w:val="88"/>
      <w:szCs w:val="8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5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3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DD4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m.ru" TargetMode="External"/><Relationship Id="rId5" Type="http://schemas.openxmlformats.org/officeDocument/2006/relationships/hyperlink" Target="https://tavr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2022-11-09T10:18:00Z</cp:lastPrinted>
  <dcterms:created xsi:type="dcterms:W3CDTF">2021-12-18T15:03:00Z</dcterms:created>
  <dcterms:modified xsi:type="dcterms:W3CDTF">2024-12-26T11:37:00Z</dcterms:modified>
</cp:coreProperties>
</file>